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450"/>
        <w:ind w:firstLine="3092" w:firstLineChars="700"/>
        <w:jc w:val="left"/>
        <w:textAlignment w:val="baseline"/>
        <w:rPr>
          <w:rFonts w:ascii="仿宋_GB2312" w:hAnsi="宋体" w:eastAsia="仿宋_GB2312" w:cs="宋体"/>
          <w:b/>
          <w:bCs/>
          <w:color w:val="333333"/>
          <w:kern w:val="0"/>
          <w:sz w:val="44"/>
          <w:szCs w:val="44"/>
        </w:rPr>
      </w:pPr>
      <w:r>
        <w:rPr>
          <w:rFonts w:hint="eastAsia" w:ascii="仿宋_GB2312" w:hAnsi="宋体" w:eastAsia="仿宋_GB2312" w:cs="宋体"/>
          <w:b/>
          <w:bCs/>
          <w:color w:val="333333"/>
          <w:kern w:val="0"/>
          <w:sz w:val="44"/>
          <w:szCs w:val="44"/>
        </w:rPr>
        <w:t>博士后招聘公告</w:t>
      </w:r>
    </w:p>
    <w:p>
      <w:pPr>
        <w:widowControl/>
        <w:shd w:val="clear" w:color="auto" w:fill="FFFFFF"/>
        <w:snapToGrid w:val="0"/>
        <w:spacing w:after="450"/>
        <w:jc w:val="left"/>
        <w:textAlignment w:val="baseline"/>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一、医院概况</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rPr>
        <w:t>郑州市大肠肛门病医院（河南中医药大学附属郑州市大肠肛门病医院）是经政府批准成立的一所主治大肠和肛门疾病的非营利性公有制三级甲等中医专科医院。医院位于郑州市陇海东路51号，是卫生部</w:t>
      </w:r>
      <w:r>
        <w:rPr>
          <w:rFonts w:hint="eastAsia" w:ascii="仿宋_GB2312" w:hAnsi="宋体" w:eastAsia="仿宋_GB2312" w:cs="宋体"/>
          <w:color w:val="333333"/>
          <w:kern w:val="0"/>
          <w:sz w:val="32"/>
          <w:szCs w:val="32"/>
          <w:lang w:val="en-US" w:eastAsia="zh-CN"/>
        </w:rPr>
        <w:t>国家</w:t>
      </w:r>
      <w:r>
        <w:rPr>
          <w:rFonts w:hint="eastAsia" w:ascii="仿宋_GB2312" w:hAnsi="宋体" w:eastAsia="仿宋_GB2312" w:cs="宋体"/>
          <w:color w:val="333333"/>
          <w:kern w:val="0"/>
          <w:sz w:val="32"/>
          <w:szCs w:val="32"/>
        </w:rPr>
        <w:t>临床重点专科</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和</w:t>
      </w:r>
      <w:r>
        <w:rPr>
          <w:rFonts w:hint="eastAsia" w:ascii="仿宋_GB2312" w:hAnsi="宋体" w:eastAsia="仿宋_GB2312" w:cs="宋体"/>
          <w:color w:val="333333"/>
          <w:kern w:val="0"/>
          <w:sz w:val="32"/>
          <w:szCs w:val="32"/>
        </w:rPr>
        <w:t>国家中医药管理局全国重点肛肠专科，河南省肛肠病医疗中心，河南省中医药（中西医结合）肛肠学科协同创新共同体主任委员单位，省、市医保定点医疗机构，省、市干部保健基地医院；2018年入选国家区域中医（专科）诊疗中心建设</w:t>
      </w:r>
      <w:r>
        <w:rPr>
          <w:rFonts w:hint="eastAsia" w:ascii="仿宋_GB2312" w:hAnsi="宋体" w:eastAsia="仿宋_GB2312" w:cs="宋体"/>
          <w:color w:val="333333"/>
          <w:kern w:val="0"/>
          <w:sz w:val="32"/>
          <w:szCs w:val="32"/>
          <w:lang w:val="en-US" w:eastAsia="zh-CN"/>
        </w:rPr>
        <w:t>单位</w:t>
      </w:r>
      <w:r>
        <w:rPr>
          <w:rFonts w:hint="eastAsia" w:ascii="仿宋_GB2312" w:hAnsi="宋体" w:eastAsia="仿宋_GB2312" w:cs="宋体"/>
          <w:color w:val="333333"/>
          <w:kern w:val="0"/>
          <w:sz w:val="32"/>
          <w:szCs w:val="32"/>
        </w:rPr>
        <w:t>、河南省区域中医（专科）诊疗中心建设</w:t>
      </w:r>
      <w:r>
        <w:rPr>
          <w:rFonts w:hint="eastAsia" w:ascii="仿宋_GB2312" w:hAnsi="宋体" w:eastAsia="仿宋_GB2312" w:cs="宋体"/>
          <w:color w:val="333333"/>
          <w:kern w:val="0"/>
          <w:sz w:val="32"/>
          <w:szCs w:val="32"/>
          <w:lang w:val="en-US" w:eastAsia="zh-CN"/>
        </w:rPr>
        <w:t>单位</w:t>
      </w:r>
      <w:r>
        <w:rPr>
          <w:rFonts w:hint="eastAsia" w:ascii="仿宋_GB2312" w:hAnsi="宋体" w:eastAsia="仿宋_GB2312" w:cs="宋体"/>
          <w:color w:val="333333"/>
          <w:kern w:val="0"/>
          <w:sz w:val="32"/>
          <w:szCs w:val="32"/>
        </w:rPr>
        <w:t>，2020年入选全国基本中医药循证能力建设单位。</w:t>
      </w:r>
      <w:r>
        <w:rPr>
          <w:rFonts w:hint="eastAsia" w:ascii="仿宋_GB2312" w:hAnsi="宋体" w:eastAsia="仿宋_GB2312" w:cs="宋体"/>
          <w:color w:val="333333"/>
          <w:kern w:val="0"/>
          <w:sz w:val="32"/>
          <w:szCs w:val="32"/>
          <w:lang w:val="en-US" w:eastAsia="zh-CN"/>
        </w:rPr>
        <w:t>2021年获批郑州市博士后创新实践基地，2022年</w:t>
      </w:r>
      <w:bookmarkStart w:id="0" w:name="_GoBack"/>
      <w:bookmarkEnd w:id="0"/>
      <w:r>
        <w:rPr>
          <w:rFonts w:hint="eastAsia" w:ascii="仿宋_GB2312" w:hAnsi="宋体" w:eastAsia="仿宋_GB2312" w:cs="宋体"/>
          <w:color w:val="333333"/>
          <w:kern w:val="0"/>
          <w:sz w:val="32"/>
          <w:szCs w:val="32"/>
          <w:lang w:val="en-US" w:eastAsia="zh-CN"/>
        </w:rPr>
        <w:t>与河南中医药大学第一附属医院签订博士后联合招收培养协议。</w:t>
      </w:r>
    </w:p>
    <w:p>
      <w:pPr>
        <w:widowControl/>
        <w:shd w:val="clear" w:color="auto" w:fill="FFFFFF"/>
        <w:snapToGrid w:val="0"/>
        <w:spacing w:after="450"/>
        <w:ind w:firstLine="643" w:firstLineChars="200"/>
        <w:jc w:val="left"/>
        <w:textAlignment w:val="baseline"/>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二、新院项目概况</w:t>
      </w:r>
    </w:p>
    <w:p>
      <w:pPr>
        <w:widowControl/>
        <w:shd w:val="clear" w:color="auto" w:fill="FFFFFF"/>
        <w:snapToGrid w:val="0"/>
        <w:spacing w:after="450"/>
        <w:ind w:firstLine="640" w:firstLineChars="200"/>
        <w:jc w:val="left"/>
        <w:textAlignment w:val="baseline"/>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rPr>
        <w:t>新院项目位于郑州市管城回族区，由祥和路、希望路、豫一路、建武路四条城市道路所围合，项目建设用地面积 34045.93平方米，总建筑面积 117617.13平方米，其中地上建筑面积 67658.05 平方米，包括专科综合楼、综合病房楼、康复综合楼、科研生活楼等，地下建筑面积 49959.08 平方米，包括停车场、设备用房、部分仓库、病案室、其它服务用房等，设置床位800张，计划投资10.08亿元。</w:t>
      </w:r>
      <w:r>
        <w:rPr>
          <w:rFonts w:hint="eastAsia" w:ascii="仿宋_GB2312" w:hAnsi="宋体" w:eastAsia="仿宋_GB2312" w:cs="宋体"/>
          <w:color w:val="333333"/>
          <w:kern w:val="0"/>
          <w:sz w:val="32"/>
          <w:szCs w:val="32"/>
          <w:lang w:val="en-US" w:eastAsia="zh-CN"/>
        </w:rPr>
        <w:t>新院区预计2022年6月主体封顶，2023年年初投入使用。</w:t>
      </w:r>
    </w:p>
    <w:p>
      <w:pPr>
        <w:widowControl/>
        <w:shd w:val="clear" w:color="auto" w:fill="FFFFFF"/>
        <w:spacing w:after="450" w:line="420" w:lineRule="atLeast"/>
        <w:jc w:val="left"/>
        <w:textAlignment w:val="baseline"/>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drawing>
          <wp:inline distT="0" distB="0" distL="114300" distR="114300">
            <wp:extent cx="5271135" cy="3689985"/>
            <wp:effectExtent l="0" t="0" r="5715" b="5715"/>
            <wp:docPr id="1" name="图片 1" descr="微信图片_2021092321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923213058"/>
                    <pic:cNvPicPr>
                      <a:picLocks noChangeAspect="1"/>
                    </pic:cNvPicPr>
                  </pic:nvPicPr>
                  <pic:blipFill>
                    <a:blip r:embed="rId4" cstate="print"/>
                    <a:stretch>
                      <a:fillRect/>
                    </a:stretch>
                  </pic:blipFill>
                  <pic:spPr>
                    <a:xfrm>
                      <a:off x="0" y="0"/>
                      <a:ext cx="5271135" cy="3689985"/>
                    </a:xfrm>
                    <a:prstGeom prst="rect">
                      <a:avLst/>
                    </a:prstGeom>
                  </pic:spPr>
                </pic:pic>
              </a:graphicData>
            </a:graphic>
          </wp:inline>
        </w:drawing>
      </w:r>
    </w:p>
    <w:p>
      <w:pPr>
        <w:widowControl/>
        <w:shd w:val="clear" w:color="auto" w:fill="FFFFFF"/>
        <w:spacing w:after="450" w:line="420" w:lineRule="atLeast"/>
        <w:ind w:left="3200" w:hanging="3200" w:hangingChars="1000"/>
        <w:jc w:val="left"/>
        <w:textAlignment w:val="baseline"/>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drawing>
          <wp:inline distT="0" distB="0" distL="114300" distR="114300">
            <wp:extent cx="5272405" cy="3820795"/>
            <wp:effectExtent l="0" t="0" r="4445" b="8255"/>
            <wp:docPr id="2" name="图片 2" descr="微信图片_20210923213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232130581"/>
                    <pic:cNvPicPr>
                      <a:picLocks noChangeAspect="1"/>
                    </pic:cNvPicPr>
                  </pic:nvPicPr>
                  <pic:blipFill>
                    <a:blip r:embed="rId5" cstate="print"/>
                    <a:stretch>
                      <a:fillRect/>
                    </a:stretch>
                  </pic:blipFill>
                  <pic:spPr>
                    <a:xfrm>
                      <a:off x="0" y="0"/>
                      <a:ext cx="5272405" cy="3820795"/>
                    </a:xfrm>
                    <a:prstGeom prst="rect">
                      <a:avLst/>
                    </a:prstGeom>
                  </pic:spPr>
                </pic:pic>
              </a:graphicData>
            </a:graphic>
          </wp:inline>
        </w:drawing>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新院</w:t>
      </w:r>
      <w:r>
        <w:rPr>
          <w:rFonts w:hint="eastAsia" w:ascii="仿宋_GB2312" w:hAnsi="宋体" w:eastAsia="仿宋_GB2312" w:cs="宋体"/>
          <w:color w:val="333333"/>
          <w:kern w:val="0"/>
          <w:sz w:val="32"/>
          <w:szCs w:val="32"/>
          <w:lang w:val="en-US" w:eastAsia="zh-CN"/>
        </w:rPr>
        <w:t>区</w:t>
      </w:r>
      <w:r>
        <w:rPr>
          <w:rFonts w:hint="eastAsia" w:ascii="仿宋_GB2312" w:hAnsi="宋体" w:eastAsia="仿宋_GB2312" w:cs="宋体"/>
          <w:color w:val="333333"/>
          <w:kern w:val="0"/>
          <w:sz w:val="32"/>
          <w:szCs w:val="32"/>
        </w:rPr>
        <w:t>效果图</w:t>
      </w:r>
    </w:p>
    <w:p>
      <w:pPr>
        <w:rPr>
          <w:rFonts w:ascii="Arial" w:hAnsi="Arial" w:eastAsia="宋体" w:cs="Arial"/>
          <w:color w:val="333333"/>
          <w:sz w:val="27"/>
          <w:szCs w:val="27"/>
        </w:rPr>
      </w:pPr>
    </w:p>
    <w:p>
      <w:pPr>
        <w:numPr>
          <w:ilvl w:val="0"/>
          <w:numId w:val="1"/>
        </w:numPr>
        <w:rPr>
          <w:rFonts w:hint="eastAsia" w:ascii="仿宋" w:hAnsi="仿宋" w:eastAsia="仿宋" w:cs="仿宋"/>
          <w:b/>
          <w:color w:val="auto"/>
          <w:sz w:val="32"/>
          <w:szCs w:val="32"/>
        </w:rPr>
      </w:pPr>
      <w:r>
        <w:rPr>
          <w:rStyle w:val="7"/>
          <w:rFonts w:hint="eastAsia" w:ascii="仿宋" w:hAnsi="仿宋" w:eastAsia="仿宋" w:cs="仿宋"/>
          <w:color w:val="auto"/>
          <w:sz w:val="32"/>
          <w:szCs w:val="32"/>
        </w:rPr>
        <w:t>招收条件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0" w:afterAutospacing="0" w:line="450" w:lineRule="atLeast"/>
        <w:ind w:left="150" w:right="150" w:firstLine="320" w:firstLineChars="100"/>
        <w:jc w:val="both"/>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1.拥护中国共产党的领导，政治立场坚定，遵纪守法，爱岗敬业，治学严谨，具有坚实的理论基础和较强的创新能力。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0" w:afterAutospacing="0" w:line="450" w:lineRule="atLeast"/>
        <w:ind w:left="150" w:right="150" w:firstLine="320" w:firstLineChars="100"/>
        <w:jc w:val="both"/>
        <w:rPr>
          <w:rFonts w:hint="default"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2.招聘对象：中医学、中西医结合医学、临床医学、中药学、药学、医学技术、分子生物学、生物化学等卫生技术相关学科或中医外科肛肠学和肿瘤防治相关专业博士研究生及博士后出站人员（不含定向、委培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0" w:afterAutospacing="0" w:line="450" w:lineRule="atLeast"/>
        <w:ind w:left="150" w:right="150" w:firstLine="320" w:firstLineChars="100"/>
        <w:jc w:val="both"/>
        <w:rPr>
          <w:rFonts w:hint="default"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3.取得普通高等教育博士研究生毕业证、学位证，通过大学英语六级考试（学历学位在国（境）外取得者不作此要求），年龄35周岁（含）以下，特别优秀者，年龄可适当放宽至45岁。</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4.可独立完成设定的研发项目，具有良好的英语阅读、文字和语言表达能力及科研成果撰写和能力；热爱科研工作，具有扎实的理论基础和专业知识，认真、严谨和敬业的工作态度，能承受工作压力，具有独立解决问题和分析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0" w:afterAutospacing="0" w:line="450" w:lineRule="atLeast"/>
        <w:ind w:right="150" w:firstLine="640" w:firstLineChars="200"/>
        <w:jc w:val="both"/>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5.身心健康，具有履行岗位职责所需要的身体条件。</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p>
    <w:p>
      <w:pPr>
        <w:numPr>
          <w:ilvl w:val="0"/>
          <w:numId w:val="1"/>
        </w:num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招收计划</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rPr>
        <w:t>招收中医学、中西医结合医学、临床医学、中药学、药学、医学技术、分子生物学、生物化学等卫生技术相关学科或中医外科肛肠学和肿瘤防治相关专业，</w:t>
      </w:r>
      <w:r>
        <w:rPr>
          <w:rFonts w:hint="eastAsia" w:ascii="仿宋_GB2312" w:hAnsi="宋体" w:eastAsia="仿宋_GB2312" w:cs="宋体"/>
          <w:color w:val="333333"/>
          <w:kern w:val="0"/>
          <w:sz w:val="32"/>
          <w:szCs w:val="32"/>
          <w:highlight w:val="none"/>
        </w:rPr>
        <w:t>计划招收3名。</w:t>
      </w:r>
    </w:p>
    <w:p>
      <w:pPr>
        <w:widowControl/>
        <w:shd w:val="clear" w:color="auto" w:fill="FFFFFF"/>
        <w:snapToGrid w:val="0"/>
        <w:spacing w:after="450"/>
        <w:ind w:firstLine="640" w:firstLineChars="200"/>
        <w:jc w:val="left"/>
        <w:textAlignment w:val="baseline"/>
        <w:rPr>
          <w:rFonts w:hint="default" w:ascii="仿宋_GB2312" w:hAnsi="宋体" w:eastAsia="仿宋_GB2312" w:cs="宋体"/>
          <w:color w:val="333333"/>
          <w:kern w:val="0"/>
          <w:sz w:val="32"/>
          <w:szCs w:val="32"/>
          <w:highlight w:val="none"/>
          <w:lang w:val="en-US" w:eastAsia="zh-CN"/>
        </w:rPr>
      </w:pPr>
      <w:r>
        <w:rPr>
          <w:rFonts w:hint="eastAsia" w:ascii="仿宋_GB2312" w:hAnsi="宋体" w:eastAsia="仿宋_GB2312" w:cs="宋体"/>
          <w:color w:val="333333"/>
          <w:kern w:val="0"/>
          <w:sz w:val="32"/>
          <w:szCs w:val="32"/>
          <w:highlight w:val="none"/>
          <w:lang w:val="en-US" w:eastAsia="zh-CN"/>
        </w:rPr>
        <w:t>博士后导师名单如下：</w:t>
      </w:r>
    </w:p>
    <w:p>
      <w:pPr>
        <w:widowControl/>
        <w:shd w:val="clear" w:color="auto" w:fill="FFFFFF"/>
        <w:snapToGrid w:val="0"/>
        <w:spacing w:after="450"/>
        <w:ind w:firstLine="640" w:firstLineChars="200"/>
        <w:jc w:val="left"/>
        <w:textAlignment w:val="baseline"/>
        <w:rPr>
          <w:rFonts w:hint="default" w:ascii="仿宋_GB2312" w:hAnsi="宋体" w:eastAsia="仿宋_GB2312" w:cs="宋体"/>
          <w:color w:val="333333"/>
          <w:kern w:val="0"/>
          <w:sz w:val="32"/>
          <w:szCs w:val="32"/>
          <w:highlight w:val="none"/>
          <w:lang w:val="en-US" w:eastAsia="zh-CN"/>
        </w:rPr>
      </w:pPr>
    </w:p>
    <w:tbl>
      <w:tblPr>
        <w:tblStyle w:val="5"/>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60"/>
        <w:gridCol w:w="2761"/>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5"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560"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合作导师</w:t>
            </w:r>
          </w:p>
        </w:tc>
        <w:tc>
          <w:tcPr>
            <w:tcW w:w="2761"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研究方向</w:t>
            </w:r>
          </w:p>
        </w:tc>
        <w:tc>
          <w:tcPr>
            <w:tcW w:w="368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tcBorders>
              <w:lef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6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巩跃生</w:t>
            </w:r>
          </w:p>
        </w:tc>
        <w:tc>
          <w:tcPr>
            <w:tcW w:w="2761" w:type="dxa"/>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结直肠肿瘤、炎性肠病、便秘等大肠疾病及肛门疾病的防治</w:t>
            </w:r>
          </w:p>
        </w:tc>
        <w:tc>
          <w:tcPr>
            <w:tcW w:w="3680" w:type="dxa"/>
            <w:tcBorders>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发表过高水平的研究论文，或取得高水平的工作成果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05" w:type="dxa"/>
            <w:tcBorders>
              <w:lef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6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曹永清</w:t>
            </w:r>
          </w:p>
        </w:tc>
        <w:tc>
          <w:tcPr>
            <w:tcW w:w="2761" w:type="dxa"/>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结直肠肿瘤、炎性肠病、便秘等大肠疾病及肛门疾病的防治</w:t>
            </w:r>
          </w:p>
        </w:tc>
        <w:tc>
          <w:tcPr>
            <w:tcW w:w="3680" w:type="dxa"/>
            <w:tcBorders>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发表过高水平的研究论文，或取得高水平的工作成果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05" w:type="dxa"/>
            <w:tcBorders>
              <w:lef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6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田振国</w:t>
            </w:r>
          </w:p>
        </w:tc>
        <w:tc>
          <w:tcPr>
            <w:tcW w:w="2761" w:type="dxa"/>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结直肠肿瘤、炎性肠病、便秘等大肠疾病及肛门疾病的防治</w:t>
            </w:r>
          </w:p>
        </w:tc>
        <w:tc>
          <w:tcPr>
            <w:tcW w:w="3680" w:type="dxa"/>
            <w:tcBorders>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发表过高水平的研究论文，或取得高水平的工作成果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5" w:type="dxa"/>
            <w:tcBorders>
              <w:lef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6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pacing w:line="240" w:lineRule="auto"/>
              <w:ind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郑玉玲</w:t>
            </w:r>
          </w:p>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p>
        </w:tc>
        <w:tc>
          <w:tcPr>
            <w:tcW w:w="2761" w:type="dxa"/>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结直肠肿瘤防治</w:t>
            </w:r>
          </w:p>
        </w:tc>
        <w:tc>
          <w:tcPr>
            <w:tcW w:w="3680" w:type="dxa"/>
            <w:tcBorders>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在本领域发表过高水平的研究论文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5" w:type="dxa"/>
            <w:tcBorders>
              <w:lef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6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邵明义</w:t>
            </w:r>
          </w:p>
        </w:tc>
        <w:tc>
          <w:tcPr>
            <w:tcW w:w="2761" w:type="dxa"/>
            <w:vAlign w:val="bottom"/>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2"/>
                <w:szCs w:val="22"/>
                <w:vertAlign w:val="baseline"/>
                <w:lang w:val="en-US" w:eastAsia="zh-CN"/>
              </w:rPr>
            </w:pPr>
          </w:p>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炎性肠病及便秘的防治</w:t>
            </w:r>
          </w:p>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4"/>
                <w:szCs w:val="24"/>
                <w:vertAlign w:val="baseline"/>
                <w:lang w:val="en-US" w:eastAsia="zh-CN"/>
              </w:rPr>
            </w:pPr>
          </w:p>
        </w:tc>
        <w:tc>
          <w:tcPr>
            <w:tcW w:w="3680" w:type="dxa"/>
            <w:tcBorders>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具有较强的科研创新能力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05"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56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杜钢军</w:t>
            </w:r>
          </w:p>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sz w:val="24"/>
                <w:szCs w:val="24"/>
                <w:vertAlign w:val="baseline"/>
                <w:lang w:val="en-US" w:eastAsia="zh-CN"/>
              </w:rPr>
            </w:pPr>
          </w:p>
        </w:tc>
        <w:tc>
          <w:tcPr>
            <w:tcW w:w="276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肿瘤药理学与中药药理学</w:t>
            </w:r>
          </w:p>
        </w:tc>
        <w:tc>
          <w:tcPr>
            <w:tcW w:w="3680"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发表过高水平的研究论文，或取得高水平的工作成果</w:t>
            </w:r>
          </w:p>
        </w:tc>
      </w:tr>
    </w:tbl>
    <w:p>
      <w:pPr>
        <w:widowControl/>
        <w:shd w:val="clear" w:color="auto" w:fill="FFFFFF"/>
        <w:snapToGrid w:val="0"/>
        <w:spacing w:after="450"/>
        <w:jc w:val="left"/>
        <w:textAlignment w:val="baseline"/>
        <w:rPr>
          <w:rFonts w:hint="eastAsia" w:ascii="仿宋_GB2312" w:hAnsi="宋体" w:eastAsia="仿宋_GB2312" w:cs="宋体"/>
          <w:color w:val="333333"/>
          <w:kern w:val="0"/>
          <w:sz w:val="32"/>
          <w:szCs w:val="32"/>
        </w:rPr>
      </w:pPr>
    </w:p>
    <w:p>
      <w:pPr>
        <w:numPr>
          <w:ilvl w:val="0"/>
          <w:numId w:val="1"/>
        </w:num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申请程序</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网上报名初审：请发送个人简历到zzgcyyrsk@163.com，邮</w:t>
      </w:r>
      <w:r>
        <w:rPr>
          <w:rFonts w:hint="eastAsia" w:ascii="仿宋_GB2312" w:hAnsi="宋体" w:eastAsia="仿宋_GB2312" w:cs="宋体"/>
          <w:color w:val="333333"/>
          <w:kern w:val="0"/>
          <w:sz w:val="32"/>
          <w:szCs w:val="32"/>
          <w:lang w:val="en-US" w:eastAsia="zh-CN"/>
        </w:rPr>
        <w:t>件</w:t>
      </w:r>
      <w:r>
        <w:rPr>
          <w:rFonts w:hint="eastAsia" w:ascii="仿宋_GB2312" w:hAnsi="宋体" w:eastAsia="仿宋_GB2312" w:cs="宋体"/>
          <w:color w:val="333333"/>
          <w:kern w:val="0"/>
          <w:sz w:val="32"/>
          <w:szCs w:val="32"/>
        </w:rPr>
        <w:t>名称：姓名+博士后招收，</w:t>
      </w:r>
      <w:r>
        <w:rPr>
          <w:rFonts w:hint="eastAsia" w:ascii="仿宋_GB2312" w:hAnsi="宋体" w:eastAsia="仿宋_GB2312" w:cs="宋体"/>
          <w:color w:val="333333"/>
          <w:kern w:val="0"/>
          <w:sz w:val="32"/>
          <w:szCs w:val="32"/>
          <w:lang w:val="en-US" w:eastAsia="zh-CN"/>
        </w:rPr>
        <w:t>简历内注明个人联系电话。</w:t>
      </w:r>
      <w:r>
        <w:rPr>
          <w:rFonts w:hint="eastAsia" w:ascii="仿宋_GB2312" w:hAnsi="宋体" w:eastAsia="仿宋_GB2312" w:cs="宋体"/>
          <w:color w:val="333333"/>
          <w:kern w:val="0"/>
          <w:sz w:val="32"/>
          <w:szCs w:val="32"/>
        </w:rPr>
        <w:t>先进行网上资格初审，符合条件人员可申请面试入站</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时间医院另行电话</w:t>
      </w:r>
      <w:r>
        <w:rPr>
          <w:rFonts w:hint="eastAsia" w:ascii="仿宋_GB2312" w:hAnsi="宋体" w:eastAsia="仿宋_GB2312" w:cs="宋体"/>
          <w:color w:val="333333"/>
          <w:kern w:val="0"/>
          <w:sz w:val="32"/>
          <w:szCs w:val="32"/>
        </w:rPr>
        <w:t>通知。</w:t>
      </w:r>
    </w:p>
    <w:p>
      <w:pPr>
        <w:numPr>
          <w:ilvl w:val="0"/>
          <w:numId w:val="1"/>
        </w:num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福利待遇</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工资。全脱产博士后</w:t>
      </w:r>
      <w:r>
        <w:rPr>
          <w:rFonts w:hint="eastAsia" w:ascii="仿宋_GB2312" w:hAnsi="宋体" w:eastAsia="仿宋_GB2312" w:cs="宋体"/>
          <w:color w:val="333333"/>
          <w:kern w:val="0"/>
          <w:sz w:val="32"/>
          <w:szCs w:val="32"/>
          <w:lang w:val="en-US" w:eastAsia="zh-CN"/>
        </w:rPr>
        <w:t>在站期间，</w:t>
      </w:r>
      <w:r>
        <w:rPr>
          <w:rFonts w:hint="eastAsia" w:ascii="仿宋_GB2312" w:hAnsi="宋体" w:eastAsia="仿宋_GB2312" w:cs="宋体"/>
          <w:color w:val="333333"/>
          <w:kern w:val="0"/>
          <w:sz w:val="32"/>
          <w:szCs w:val="32"/>
        </w:rPr>
        <w:t>除每月固定薪酬外，根据年度考核结果，另给予不少于</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万元绩效奖励，</w:t>
      </w:r>
      <w:r>
        <w:rPr>
          <w:rFonts w:hint="eastAsia" w:ascii="仿宋_GB2312" w:hAnsi="宋体" w:eastAsia="仿宋_GB2312" w:cs="宋体"/>
          <w:color w:val="333333"/>
          <w:kern w:val="0"/>
          <w:sz w:val="32"/>
          <w:szCs w:val="32"/>
          <w:lang w:val="en-US" w:eastAsia="zh-CN"/>
        </w:rPr>
        <w:t>综合年薪30-50万。另</w:t>
      </w:r>
      <w:r>
        <w:rPr>
          <w:rFonts w:hint="eastAsia" w:ascii="仿宋_GB2312" w:hAnsi="宋体" w:eastAsia="仿宋_GB2312" w:cs="宋体"/>
          <w:color w:val="333333"/>
          <w:kern w:val="0"/>
          <w:sz w:val="32"/>
          <w:szCs w:val="32"/>
        </w:rPr>
        <w:t>享受在职</w:t>
      </w:r>
      <w:r>
        <w:rPr>
          <w:rFonts w:hint="eastAsia" w:ascii="仿宋_GB2312" w:hAnsi="宋体" w:eastAsia="仿宋_GB2312" w:cs="宋体"/>
          <w:color w:val="333333"/>
          <w:kern w:val="0"/>
          <w:sz w:val="32"/>
          <w:szCs w:val="32"/>
          <w:lang w:val="en-US" w:eastAsia="zh-CN"/>
        </w:rPr>
        <w:t>职工餐补等</w:t>
      </w:r>
      <w:r>
        <w:rPr>
          <w:rFonts w:hint="eastAsia" w:ascii="仿宋_GB2312" w:hAnsi="宋体" w:eastAsia="仿宋_GB2312" w:cs="宋体"/>
          <w:color w:val="333333"/>
          <w:kern w:val="0"/>
          <w:sz w:val="32"/>
          <w:szCs w:val="32"/>
        </w:rPr>
        <w:t>其他福利待遇。</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2.提供科研启动经费20万，共享医院科研公共平台。</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3.缴纳五险一金，</w:t>
      </w:r>
      <w:r>
        <w:rPr>
          <w:rFonts w:hint="eastAsia" w:ascii="仿宋_GB2312" w:hAnsi="宋体" w:eastAsia="仿宋_GB2312" w:cs="宋体"/>
          <w:color w:val="333333"/>
          <w:kern w:val="0"/>
          <w:sz w:val="32"/>
          <w:szCs w:val="32"/>
        </w:rPr>
        <w:t>与院内正式人员享受同等福利</w:t>
      </w:r>
      <w:r>
        <w:rPr>
          <w:rFonts w:hint="eastAsia" w:ascii="仿宋_GB2312" w:hAnsi="宋体" w:eastAsia="仿宋_GB2312" w:cs="宋体"/>
          <w:color w:val="333333"/>
          <w:kern w:val="0"/>
          <w:sz w:val="32"/>
          <w:szCs w:val="32"/>
          <w:lang w:eastAsia="zh-CN"/>
        </w:rPr>
        <w:t>。</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户口。人事关系迁入我院统一在人才交流中心管理的博士后，在站期间可落常住户口。</w:t>
      </w:r>
      <w:r>
        <w:rPr>
          <w:rFonts w:hint="eastAsia" w:ascii="仿宋_GB2312" w:hAnsi="宋体" w:eastAsia="仿宋_GB2312" w:cs="宋体"/>
          <w:color w:val="333333"/>
          <w:kern w:val="0"/>
          <w:sz w:val="32"/>
          <w:szCs w:val="32"/>
          <w:lang w:val="en-US" w:eastAsia="zh-CN"/>
        </w:rPr>
        <w:t>随住</w:t>
      </w:r>
      <w:r>
        <w:rPr>
          <w:rFonts w:hint="eastAsia" w:ascii="仿宋_GB2312" w:hAnsi="宋体" w:eastAsia="仿宋_GB2312" w:cs="宋体"/>
          <w:color w:val="333333"/>
          <w:kern w:val="0"/>
          <w:sz w:val="32"/>
          <w:szCs w:val="32"/>
        </w:rPr>
        <w:t>家属及其未成年子女可办理暂住户口</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协助解决未成年子女上学及其配偶就业。</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全职博士后人员提供</w:t>
      </w:r>
      <w:r>
        <w:rPr>
          <w:rFonts w:hint="eastAsia" w:ascii="仿宋_GB2312" w:hAnsi="宋体" w:eastAsia="仿宋_GB2312" w:cs="宋体"/>
          <w:color w:val="333333"/>
          <w:kern w:val="0"/>
          <w:sz w:val="32"/>
          <w:szCs w:val="32"/>
          <w:lang w:val="en-US" w:eastAsia="zh-CN"/>
        </w:rPr>
        <w:t>住房，</w:t>
      </w:r>
      <w:r>
        <w:rPr>
          <w:rFonts w:hint="eastAsia" w:ascii="仿宋_GB2312" w:hAnsi="宋体" w:eastAsia="仿宋_GB2312" w:cs="宋体"/>
          <w:color w:val="333333"/>
          <w:kern w:val="0"/>
          <w:sz w:val="32"/>
          <w:szCs w:val="32"/>
        </w:rPr>
        <w:t>并配备学习、生活用品。</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科研奖励：获批中国博士后科研基金、国家自然科学基金等科研项目，医院将按照1:1匹配科研经费，同时享受医院相关科研奖励政策；</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留院</w:t>
      </w:r>
      <w:r>
        <w:rPr>
          <w:rFonts w:hint="eastAsia" w:ascii="仿宋_GB2312" w:hAnsi="宋体" w:eastAsia="仿宋_GB2312" w:cs="宋体"/>
          <w:color w:val="333333"/>
          <w:kern w:val="0"/>
          <w:sz w:val="32"/>
          <w:szCs w:val="32"/>
          <w:lang w:val="en-US" w:eastAsia="zh-CN"/>
        </w:rPr>
        <w:t>工作</w:t>
      </w:r>
      <w:r>
        <w:rPr>
          <w:rFonts w:hint="eastAsia" w:ascii="仿宋_GB2312" w:hAnsi="宋体" w:eastAsia="仿宋_GB2312" w:cs="宋体"/>
          <w:color w:val="333333"/>
          <w:kern w:val="0"/>
          <w:sz w:val="32"/>
          <w:szCs w:val="32"/>
        </w:rPr>
        <w:t>。优秀博士后人员出站后</w:t>
      </w:r>
      <w:r>
        <w:rPr>
          <w:rFonts w:hint="eastAsia" w:ascii="仿宋_GB2312" w:hAnsi="宋体" w:eastAsia="仿宋_GB2312" w:cs="宋体"/>
          <w:color w:val="333333"/>
          <w:kern w:val="0"/>
          <w:sz w:val="32"/>
          <w:szCs w:val="32"/>
          <w:lang w:val="en-US" w:eastAsia="zh-CN"/>
        </w:rPr>
        <w:t>欢迎</w:t>
      </w:r>
      <w:r>
        <w:rPr>
          <w:rFonts w:hint="eastAsia" w:ascii="仿宋_GB2312" w:hAnsi="宋体" w:eastAsia="仿宋_GB2312" w:cs="宋体"/>
          <w:color w:val="333333"/>
          <w:kern w:val="0"/>
          <w:sz w:val="32"/>
          <w:szCs w:val="32"/>
        </w:rPr>
        <w:t>留院工作。</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享受郑州市“黄河人才计划”等人才工程相关政策待遇</w:t>
      </w:r>
      <w:r>
        <w:rPr>
          <w:rFonts w:hint="eastAsia" w:ascii="仿宋_GB2312" w:hAnsi="宋体" w:eastAsia="仿宋_GB2312" w:cs="宋体"/>
          <w:color w:val="333333"/>
          <w:kern w:val="0"/>
          <w:sz w:val="32"/>
          <w:szCs w:val="32"/>
          <w:lang w:eastAsia="zh-CN"/>
        </w:rPr>
        <w:t>。</w:t>
      </w:r>
    </w:p>
    <w:p>
      <w:pPr>
        <w:numPr>
          <w:ilvl w:val="0"/>
          <w:numId w:val="1"/>
        </w:num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联系方式</w:t>
      </w:r>
    </w:p>
    <w:p>
      <w:pPr>
        <w:numPr>
          <w:ilvl w:val="0"/>
          <w:numId w:val="0"/>
        </w:numPr>
        <w:rPr>
          <w:rStyle w:val="7"/>
          <w:rFonts w:hint="eastAsia" w:ascii="仿宋" w:hAnsi="仿宋" w:eastAsia="仿宋" w:cs="仿宋"/>
          <w:color w:val="auto"/>
          <w:sz w:val="32"/>
          <w:szCs w:val="32"/>
        </w:rPr>
      </w:pP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联系人：樊老师、李老师</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联系</w:t>
      </w:r>
      <w:r>
        <w:rPr>
          <w:rFonts w:hint="eastAsia" w:ascii="仿宋_GB2312" w:hAnsi="宋体" w:eastAsia="仿宋_GB2312" w:cs="宋体"/>
          <w:color w:val="333333"/>
          <w:kern w:val="0"/>
          <w:sz w:val="32"/>
          <w:szCs w:val="32"/>
        </w:rPr>
        <w:t>电话：0371—66689301、0371—66357705</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邮箱：zzgcyyrsk@163.com</w:t>
      </w:r>
    </w:p>
    <w:p>
      <w:pPr>
        <w:widowControl/>
        <w:shd w:val="clear" w:color="auto" w:fill="FFFFFF"/>
        <w:snapToGrid w:val="0"/>
        <w:spacing w:after="450"/>
        <w:ind w:firstLine="640" w:firstLineChars="200"/>
        <w:jc w:val="left"/>
        <w:textAlignment w:val="baseline"/>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医院</w:t>
      </w:r>
      <w:r>
        <w:rPr>
          <w:rFonts w:hint="eastAsia" w:ascii="仿宋_GB2312" w:hAnsi="宋体" w:eastAsia="仿宋_GB2312" w:cs="宋体"/>
          <w:color w:val="333333"/>
          <w:kern w:val="0"/>
          <w:sz w:val="32"/>
          <w:szCs w:val="32"/>
        </w:rPr>
        <w:t>地址：郑州市管城区陇海东路51号</w:t>
      </w:r>
    </w:p>
    <w:sectPr>
      <w:pgSz w:w="11906" w:h="16838"/>
      <w:pgMar w:top="2098" w:right="1474" w:bottom="1984"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40D7C"/>
    <w:multiLevelType w:val="singleLevel"/>
    <w:tmpl w:val="FB040D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3OWI2NTU0ZDEwNjhlNGExYWJmMjc0ZGYzMWRmN2MifQ=="/>
  </w:docVars>
  <w:rsids>
    <w:rsidRoot w:val="008E3AD4"/>
    <w:rsid w:val="005E5272"/>
    <w:rsid w:val="00695DDC"/>
    <w:rsid w:val="008E3AD4"/>
    <w:rsid w:val="00B561ED"/>
    <w:rsid w:val="00B62115"/>
    <w:rsid w:val="01390BCC"/>
    <w:rsid w:val="03CE7CF1"/>
    <w:rsid w:val="078157A8"/>
    <w:rsid w:val="0C8078D0"/>
    <w:rsid w:val="0DD0287A"/>
    <w:rsid w:val="0FF87EA4"/>
    <w:rsid w:val="10294501"/>
    <w:rsid w:val="10914580"/>
    <w:rsid w:val="15742903"/>
    <w:rsid w:val="15A564B4"/>
    <w:rsid w:val="15F2789C"/>
    <w:rsid w:val="17A94BA3"/>
    <w:rsid w:val="1A9C249F"/>
    <w:rsid w:val="1AA404D4"/>
    <w:rsid w:val="1E06351E"/>
    <w:rsid w:val="1FA83694"/>
    <w:rsid w:val="21442F49"/>
    <w:rsid w:val="24D6035C"/>
    <w:rsid w:val="24DD793C"/>
    <w:rsid w:val="26D54FC2"/>
    <w:rsid w:val="296D24A9"/>
    <w:rsid w:val="299D769A"/>
    <w:rsid w:val="2AC878FA"/>
    <w:rsid w:val="2BEF7F55"/>
    <w:rsid w:val="2D5C161A"/>
    <w:rsid w:val="2E104851"/>
    <w:rsid w:val="2EE462FC"/>
    <w:rsid w:val="31F42769"/>
    <w:rsid w:val="333D5CA0"/>
    <w:rsid w:val="34CA155F"/>
    <w:rsid w:val="374C6D7C"/>
    <w:rsid w:val="3836588A"/>
    <w:rsid w:val="39045993"/>
    <w:rsid w:val="3B464036"/>
    <w:rsid w:val="3B8C110E"/>
    <w:rsid w:val="3C657282"/>
    <w:rsid w:val="3DB53A58"/>
    <w:rsid w:val="3F3F0154"/>
    <w:rsid w:val="40774C91"/>
    <w:rsid w:val="46340F2E"/>
    <w:rsid w:val="47F60B91"/>
    <w:rsid w:val="488F069E"/>
    <w:rsid w:val="49D56585"/>
    <w:rsid w:val="4A9A28DE"/>
    <w:rsid w:val="4BAF4982"/>
    <w:rsid w:val="4C350202"/>
    <w:rsid w:val="4DC16438"/>
    <w:rsid w:val="4E347D1E"/>
    <w:rsid w:val="4F781E8C"/>
    <w:rsid w:val="50D94BAC"/>
    <w:rsid w:val="51183927"/>
    <w:rsid w:val="529E2EDA"/>
    <w:rsid w:val="52D54550"/>
    <w:rsid w:val="54866DF9"/>
    <w:rsid w:val="56075D18"/>
    <w:rsid w:val="56570A4D"/>
    <w:rsid w:val="57E56FFC"/>
    <w:rsid w:val="58005114"/>
    <w:rsid w:val="5813309A"/>
    <w:rsid w:val="5A447033"/>
    <w:rsid w:val="5AF94E9F"/>
    <w:rsid w:val="5C0F3AAA"/>
    <w:rsid w:val="61045C75"/>
    <w:rsid w:val="65084667"/>
    <w:rsid w:val="6A854D42"/>
    <w:rsid w:val="6B323DB2"/>
    <w:rsid w:val="6C952278"/>
    <w:rsid w:val="749F7D37"/>
    <w:rsid w:val="78A21BA4"/>
    <w:rsid w:val="7DAA5202"/>
    <w:rsid w:val="7DC12ACC"/>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1669</Words>
  <Characters>1798</Characters>
  <Lines>8</Lines>
  <Paragraphs>2</Paragraphs>
  <TotalTime>35</TotalTime>
  <ScaleCrop>false</ScaleCrop>
  <LinksUpToDate>false</LinksUpToDate>
  <CharactersWithSpaces>1806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2021-10-20T01:29:00Z</dcterms:created>
  <dc:creator>86152</dc:creator>
  <cp:lastModifiedBy>木子岛</cp:lastModifiedBy>
  <cp:lastPrinted>2022-06-17T04:00:00Z</cp:lastPrinted>
  <dcterms:modified xsi:type="dcterms:W3CDTF">2022-06-23T08:45:08Z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BBC8A3746BAD47D59F4302059CBAC364</vt:lpwstr>
  </property>
</Properties>
</file>